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1"/>
        <w:gridCol w:w="5661"/>
      </w:tblGrid>
      <w:tr w:rsidR="00036D31" w:rsidRPr="004E2F54" w:rsidTr="00036D31">
        <w:trPr>
          <w:jc w:val="center"/>
        </w:trPr>
        <w:tc>
          <w:tcPr>
            <w:tcW w:w="3781" w:type="dxa"/>
          </w:tcPr>
          <w:p w:rsidR="00036D31" w:rsidRPr="004E2F54" w:rsidRDefault="00036D31" w:rsidP="00036D31">
            <w:pPr>
              <w:contextualSpacing/>
              <w:jc w:val="center"/>
              <w:rPr>
                <w:rFonts w:ascii="Times New Roman" w:hAnsi="Times New Roman" w:cs="Times New Roman"/>
                <w:b/>
                <w:sz w:val="24"/>
                <w:szCs w:val="24"/>
              </w:rPr>
            </w:pPr>
            <w:r w:rsidRPr="004E2F54">
              <w:rPr>
                <w:rFonts w:ascii="Times New Roman" w:hAnsi="Times New Roman" w:cs="Times New Roman"/>
                <w:b/>
                <w:sz w:val="24"/>
                <w:szCs w:val="24"/>
              </w:rPr>
              <w:t>SỞ GIÁO DỤC VÀ ĐÀO TẠO NAM ĐỊNH</w:t>
            </w:r>
          </w:p>
          <w:p w:rsidR="00036D31" w:rsidRPr="004E2F54" w:rsidRDefault="00036D31" w:rsidP="00036D31">
            <w:pPr>
              <w:contextualSpacing/>
              <w:jc w:val="center"/>
              <w:rPr>
                <w:rFonts w:ascii="Times New Roman" w:hAnsi="Times New Roman" w:cs="Times New Roman"/>
                <w:b/>
                <w:sz w:val="24"/>
                <w:szCs w:val="24"/>
              </w:rPr>
            </w:pPr>
            <w:r w:rsidRPr="004E2F54">
              <w:rPr>
                <w:rFonts w:ascii="Times New Roman" w:hAnsi="Times New Roman" w:cs="Times New Roman"/>
                <w:b/>
                <w:sz w:val="24"/>
                <w:szCs w:val="24"/>
              </w:rPr>
              <w:t>ĐỀ CHÍNH THỨC</w:t>
            </w:r>
          </w:p>
          <w:p w:rsidR="00036D31" w:rsidRPr="004E2F54" w:rsidRDefault="00036D31" w:rsidP="00036D31">
            <w:pPr>
              <w:contextualSpacing/>
              <w:jc w:val="center"/>
              <w:rPr>
                <w:rFonts w:ascii="Times New Roman" w:hAnsi="Times New Roman" w:cs="Times New Roman"/>
                <w:b/>
                <w:sz w:val="24"/>
                <w:szCs w:val="24"/>
              </w:rPr>
            </w:pPr>
          </w:p>
        </w:tc>
        <w:tc>
          <w:tcPr>
            <w:tcW w:w="5661" w:type="dxa"/>
          </w:tcPr>
          <w:p w:rsidR="00036D31" w:rsidRPr="004E2F54" w:rsidRDefault="00036D31" w:rsidP="00036D31">
            <w:pPr>
              <w:contextualSpacing/>
              <w:jc w:val="center"/>
              <w:rPr>
                <w:rFonts w:ascii="Times New Roman" w:hAnsi="Times New Roman" w:cs="Times New Roman"/>
                <w:b/>
                <w:sz w:val="24"/>
                <w:szCs w:val="24"/>
              </w:rPr>
            </w:pPr>
            <w:r w:rsidRPr="004E2F54">
              <w:rPr>
                <w:rFonts w:ascii="Times New Roman" w:hAnsi="Times New Roman" w:cs="Times New Roman"/>
                <w:b/>
                <w:sz w:val="24"/>
                <w:szCs w:val="24"/>
              </w:rPr>
              <w:t xml:space="preserve">ĐỀ THI TUYÊN SINH LỚP 10 TRƯỜNG THPT CHUYÊN </w:t>
            </w:r>
          </w:p>
          <w:p w:rsidR="00036D31" w:rsidRPr="004E2F54" w:rsidRDefault="00036D31" w:rsidP="00036D31">
            <w:pPr>
              <w:contextualSpacing/>
              <w:jc w:val="center"/>
              <w:rPr>
                <w:rFonts w:ascii="Times New Roman" w:hAnsi="Times New Roman" w:cs="Times New Roman"/>
                <w:b/>
                <w:sz w:val="24"/>
                <w:szCs w:val="24"/>
              </w:rPr>
            </w:pPr>
            <w:r w:rsidRPr="004E2F54">
              <w:rPr>
                <w:rFonts w:ascii="Times New Roman" w:hAnsi="Times New Roman" w:cs="Times New Roman"/>
                <w:b/>
                <w:sz w:val="24"/>
                <w:szCs w:val="24"/>
              </w:rPr>
              <w:t>NĂM HỌC 2023-2024</w:t>
            </w:r>
          </w:p>
          <w:p w:rsidR="00036D31" w:rsidRPr="004E2F54" w:rsidRDefault="00036D31" w:rsidP="00036D31">
            <w:pPr>
              <w:contextualSpacing/>
              <w:jc w:val="center"/>
              <w:rPr>
                <w:rFonts w:ascii="Times New Roman" w:hAnsi="Times New Roman" w:cs="Times New Roman"/>
                <w:b/>
                <w:sz w:val="24"/>
                <w:szCs w:val="24"/>
              </w:rPr>
            </w:pPr>
            <w:r w:rsidRPr="004E2F54">
              <w:rPr>
                <w:rFonts w:ascii="Times New Roman" w:hAnsi="Times New Roman" w:cs="Times New Roman"/>
                <w:b/>
                <w:sz w:val="24"/>
                <w:szCs w:val="24"/>
              </w:rPr>
              <w:t xml:space="preserve">Môn thi: HÓA HỌC (Chuyên) </w:t>
            </w:r>
          </w:p>
          <w:p w:rsidR="00036D31" w:rsidRPr="004E2F54" w:rsidRDefault="00036D31" w:rsidP="00036D31">
            <w:pPr>
              <w:contextualSpacing/>
              <w:jc w:val="center"/>
              <w:rPr>
                <w:rFonts w:ascii="Times New Roman" w:hAnsi="Times New Roman" w:cs="Times New Roman"/>
                <w:b/>
                <w:sz w:val="24"/>
                <w:szCs w:val="24"/>
              </w:rPr>
            </w:pPr>
            <w:r w:rsidRPr="004E2F54">
              <w:rPr>
                <w:rFonts w:ascii="Times New Roman" w:hAnsi="Times New Roman" w:cs="Times New Roman"/>
                <w:b/>
                <w:sz w:val="24"/>
                <w:szCs w:val="24"/>
              </w:rPr>
              <w:t>Thời gian làm bài: 150 phút. (Đề thi gồm: 02 trang)</w:t>
            </w:r>
          </w:p>
          <w:p w:rsidR="00036D31" w:rsidRPr="004E2F54" w:rsidRDefault="00036D31" w:rsidP="00036D31">
            <w:pPr>
              <w:contextualSpacing/>
              <w:rPr>
                <w:rFonts w:ascii="Times New Roman" w:hAnsi="Times New Roman" w:cs="Times New Roman"/>
                <w:b/>
                <w:sz w:val="24"/>
                <w:szCs w:val="24"/>
              </w:rPr>
            </w:pPr>
          </w:p>
        </w:tc>
      </w:tr>
    </w:tbl>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 xml:space="preserve">Biết nguyên tử khối của các nguyên tố: H= 1; C=12; N=14; O = 16; Na=23; Mg = 24; Al=27; P = 31; Cl = 35,5; K= 39; Ca = 40. </w:t>
      </w:r>
    </w:p>
    <w:p w:rsidR="00036D31" w:rsidRPr="004E2F54" w:rsidRDefault="00036D31" w:rsidP="00036D31">
      <w:pPr>
        <w:spacing w:line="240" w:lineRule="auto"/>
        <w:contextualSpacing/>
        <w:rPr>
          <w:rFonts w:ascii="Times New Roman" w:hAnsi="Times New Roman" w:cs="Times New Roman"/>
          <w:b/>
          <w:sz w:val="24"/>
          <w:szCs w:val="24"/>
        </w:rPr>
      </w:pPr>
    </w:p>
    <w:p w:rsidR="00036D31" w:rsidRPr="004E2F54" w:rsidRDefault="00036D31" w:rsidP="00036D31">
      <w:pPr>
        <w:spacing w:line="240" w:lineRule="auto"/>
        <w:contextualSpacing/>
        <w:rPr>
          <w:rFonts w:ascii="Times New Roman" w:hAnsi="Times New Roman" w:cs="Times New Roman"/>
          <w:b/>
          <w:sz w:val="24"/>
          <w:szCs w:val="24"/>
        </w:rPr>
      </w:pPr>
      <w:r w:rsidRPr="004E2F54">
        <w:rPr>
          <w:rFonts w:ascii="Times New Roman" w:hAnsi="Times New Roman" w:cs="Times New Roman"/>
          <w:b/>
          <w:sz w:val="24"/>
          <w:szCs w:val="24"/>
        </w:rPr>
        <w:t xml:space="preserve">Câu 1: (2,0 điểm) </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1. Điền một từ thích hợp vào mỗi chỗ trống trong đoạn văn bản sau: “Nhôm là nguyên tố kim loại có nhiều ứng dụng trong đời sống. Cấu tạo nguyên tử nhôm gồm hạt nhân mang điện tích dương và lớp _____ tạo bởi mười nốn_____mang điện tích âm. Hạt nhân nguyên tử nhôm có chứa mười ba____ và mười bốn____</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2. Cho một dây nhôm vào ống nghiệm chứa đồng (II) clorua. Nêu hai hiện tượng quan sát được và viết phương trình phản ứng xảy ra.</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 xml:space="preserve">3. Trình bày phương pháp hóa học để phân biệt lá nhôm và lá magie. </w:t>
      </w:r>
    </w:p>
    <w:p w:rsidR="00036D31" w:rsidRPr="004E2F54" w:rsidRDefault="00036D31" w:rsidP="00036D31">
      <w:pPr>
        <w:spacing w:line="240" w:lineRule="auto"/>
        <w:contextualSpacing/>
        <w:rPr>
          <w:rFonts w:ascii="Times New Roman" w:hAnsi="Times New Roman" w:cs="Times New Roman"/>
          <w:b/>
          <w:sz w:val="24"/>
          <w:szCs w:val="24"/>
        </w:rPr>
      </w:pPr>
      <w:r w:rsidRPr="004E2F54">
        <w:rPr>
          <w:rFonts w:ascii="Times New Roman" w:hAnsi="Times New Roman" w:cs="Times New Roman"/>
          <w:b/>
          <w:sz w:val="24"/>
          <w:szCs w:val="24"/>
        </w:rPr>
        <w:t xml:space="preserve">Câu 2: (2,5 điểm)  </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1. Biển Chết nằm ở biên giới Israel và Jordan thu hút hàng triệu du khách mỗi năm đến trải nghiệm cảm giác tự nổi trên mặt biển mà không cần bơi. Nồng độ các muối trong nước biển tại đây gồm CaCl</w:t>
      </w:r>
      <w:r w:rsidRPr="004E2F54">
        <w:rPr>
          <w:rFonts w:ascii="Times New Roman" w:hAnsi="Times New Roman" w:cs="Times New Roman"/>
          <w:sz w:val="24"/>
          <w:szCs w:val="24"/>
          <w:vertAlign w:val="subscript"/>
        </w:rPr>
        <w:t>2</w:t>
      </w:r>
      <w:r w:rsidRPr="004E2F54">
        <w:rPr>
          <w:rFonts w:ascii="Times New Roman" w:hAnsi="Times New Roman" w:cs="Times New Roman"/>
          <w:sz w:val="24"/>
          <w:szCs w:val="24"/>
        </w:rPr>
        <w:t xml:space="preserve"> 4,6%; KCI 1,4%; MgCl</w:t>
      </w:r>
      <w:r w:rsidRPr="004E2F54">
        <w:rPr>
          <w:rFonts w:ascii="Times New Roman" w:hAnsi="Times New Roman" w:cs="Times New Roman"/>
          <w:sz w:val="24"/>
          <w:szCs w:val="24"/>
          <w:vertAlign w:val="subscript"/>
        </w:rPr>
        <w:t>2</w:t>
      </w:r>
      <w:r w:rsidRPr="004E2F54">
        <w:rPr>
          <w:rFonts w:ascii="Times New Roman" w:hAnsi="Times New Roman" w:cs="Times New Roman"/>
          <w:sz w:val="24"/>
          <w:szCs w:val="24"/>
        </w:rPr>
        <w:t xml:space="preserve"> 16% và NaCl 9,6%. Tính khối lượng riêng (g/mL) của nước Biển Chết? Coi quá trình hòa tan muối không làm thay đổi thể tích nước. </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2. Chọn chất thích hợp rồi viết các phương trình phản ứng trong sơ đồ chuyển hóa sau:</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 xml:space="preserve"> KHCO</w:t>
      </w:r>
      <w:r w:rsidRPr="004E2F54">
        <w:rPr>
          <w:rFonts w:ascii="Times New Roman" w:hAnsi="Times New Roman" w:cs="Times New Roman"/>
          <w:sz w:val="24"/>
          <w:szCs w:val="24"/>
          <w:vertAlign w:val="subscript"/>
        </w:rPr>
        <w:t>3</w:t>
      </w:r>
      <w:r w:rsidRPr="004E2F54">
        <w:rPr>
          <w:rFonts w:ascii="Times New Roman" w:hAnsi="Times New Roman" w:cs="Times New Roman"/>
          <w:position w:val="-6"/>
          <w:sz w:val="24"/>
          <w:szCs w:val="24"/>
        </w:rPr>
        <w:object w:dxaOrig="6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pt;height:16.9pt" o:ole="">
            <v:imagedata r:id="rId7" o:title=""/>
          </v:shape>
          <o:OLEObject Type="Embed" ProgID="Equation.DSMT4" ShapeID="_x0000_i1025" DrawAspect="Content" ObjectID="_1747030238" r:id="rId8"/>
        </w:object>
      </w:r>
      <w:r w:rsidRPr="004E2F54">
        <w:rPr>
          <w:rFonts w:ascii="Times New Roman" w:hAnsi="Times New Roman" w:cs="Times New Roman"/>
          <w:sz w:val="24"/>
          <w:szCs w:val="24"/>
        </w:rPr>
        <w:t xml:space="preserve"> K₂CO</w:t>
      </w:r>
      <w:r w:rsidRPr="004E2F54">
        <w:rPr>
          <w:rFonts w:ascii="Times New Roman" w:hAnsi="Times New Roman" w:cs="Times New Roman"/>
          <w:sz w:val="24"/>
          <w:szCs w:val="24"/>
          <w:vertAlign w:val="subscript"/>
        </w:rPr>
        <w:t>3</w:t>
      </w:r>
      <w:r w:rsidRPr="004E2F54">
        <w:rPr>
          <w:rFonts w:ascii="Times New Roman" w:hAnsi="Times New Roman" w:cs="Times New Roman"/>
          <w:position w:val="-6"/>
          <w:sz w:val="24"/>
          <w:szCs w:val="24"/>
        </w:rPr>
        <w:object w:dxaOrig="660" w:dyaOrig="340">
          <v:shape id="_x0000_i1026" type="#_x0000_t75" style="width:33.2pt;height:16.9pt" o:ole="">
            <v:imagedata r:id="rId9" o:title=""/>
          </v:shape>
          <o:OLEObject Type="Embed" ProgID="Equation.DSMT4" ShapeID="_x0000_i1026" DrawAspect="Content" ObjectID="_1747030239" r:id="rId10"/>
        </w:object>
      </w:r>
      <w:r w:rsidRPr="004E2F54">
        <w:rPr>
          <w:rFonts w:ascii="Times New Roman" w:hAnsi="Times New Roman" w:cs="Times New Roman"/>
          <w:sz w:val="24"/>
          <w:szCs w:val="24"/>
        </w:rPr>
        <w:t>KHCO</w:t>
      </w:r>
      <w:r w:rsidRPr="004E2F54">
        <w:rPr>
          <w:rFonts w:ascii="Times New Roman" w:hAnsi="Times New Roman" w:cs="Times New Roman"/>
          <w:sz w:val="24"/>
          <w:szCs w:val="24"/>
          <w:vertAlign w:val="subscript"/>
        </w:rPr>
        <w:t>3</w:t>
      </w:r>
      <w:r w:rsidRPr="004E2F54">
        <w:rPr>
          <w:rFonts w:ascii="Times New Roman" w:hAnsi="Times New Roman" w:cs="Times New Roman"/>
          <w:position w:val="-6"/>
          <w:sz w:val="24"/>
          <w:szCs w:val="24"/>
        </w:rPr>
        <w:object w:dxaOrig="660" w:dyaOrig="340">
          <v:shape id="_x0000_i1027" type="#_x0000_t75" style="width:33.2pt;height:16.9pt" o:ole="">
            <v:imagedata r:id="rId7" o:title=""/>
          </v:shape>
          <o:OLEObject Type="Embed" ProgID="Equation.DSMT4" ShapeID="_x0000_i1027" DrawAspect="Content" ObjectID="_1747030240" r:id="rId11"/>
        </w:object>
      </w:r>
      <w:r w:rsidRPr="004E2F54">
        <w:rPr>
          <w:rFonts w:ascii="Times New Roman" w:hAnsi="Times New Roman" w:cs="Times New Roman"/>
          <w:sz w:val="24"/>
          <w:szCs w:val="24"/>
        </w:rPr>
        <w:t>KOH</w:t>
      </w:r>
      <w:r w:rsidRPr="004E2F54">
        <w:rPr>
          <w:rFonts w:ascii="Times New Roman" w:hAnsi="Times New Roman" w:cs="Times New Roman"/>
          <w:position w:val="-6"/>
          <w:sz w:val="24"/>
          <w:szCs w:val="24"/>
        </w:rPr>
        <w:object w:dxaOrig="660" w:dyaOrig="340">
          <v:shape id="_x0000_i1028" type="#_x0000_t75" style="width:33.2pt;height:16.9pt" o:ole="">
            <v:imagedata r:id="rId9" o:title=""/>
          </v:shape>
          <o:OLEObject Type="Embed" ProgID="Equation.DSMT4" ShapeID="_x0000_i1028" DrawAspect="Content" ObjectID="_1747030241" r:id="rId12"/>
        </w:object>
      </w:r>
      <w:r w:rsidRPr="004E2F54">
        <w:rPr>
          <w:rFonts w:ascii="Times New Roman" w:hAnsi="Times New Roman" w:cs="Times New Roman"/>
          <w:sz w:val="24"/>
          <w:szCs w:val="24"/>
        </w:rPr>
        <w:t>KHCO</w:t>
      </w:r>
      <w:r w:rsidRPr="004E2F54">
        <w:rPr>
          <w:rFonts w:ascii="Times New Roman" w:hAnsi="Times New Roman" w:cs="Times New Roman"/>
          <w:sz w:val="24"/>
          <w:szCs w:val="24"/>
          <w:vertAlign w:val="subscript"/>
        </w:rPr>
        <w:t>3</w:t>
      </w:r>
      <w:r w:rsidRPr="004E2F54">
        <w:rPr>
          <w:rFonts w:ascii="Times New Roman" w:hAnsi="Times New Roman" w:cs="Times New Roman"/>
          <w:sz w:val="24"/>
          <w:szCs w:val="24"/>
        </w:rPr>
        <w:t xml:space="preserve"> </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 xml:space="preserve">Biết phần trăm khối lượng nguyên tố Ca trong X và Y lần lượt bằng 54% và 24,7%; mỗi mũi tên ứng với một phương trình hoá học của hai chất tương ứng. </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3. Phân bón NPK là hỗn hợp các muối NH</w:t>
      </w:r>
      <w:r w:rsidRPr="004E2F54">
        <w:rPr>
          <w:rFonts w:ascii="Times New Roman" w:hAnsi="Times New Roman" w:cs="Times New Roman"/>
          <w:sz w:val="24"/>
          <w:szCs w:val="24"/>
          <w:vertAlign w:val="subscript"/>
        </w:rPr>
        <w:t>4</w:t>
      </w:r>
      <w:r w:rsidRPr="004E2F54">
        <w:rPr>
          <w:rFonts w:ascii="Times New Roman" w:hAnsi="Times New Roman" w:cs="Times New Roman"/>
          <w:sz w:val="24"/>
          <w:szCs w:val="24"/>
        </w:rPr>
        <w:t>NO</w:t>
      </w:r>
      <w:r w:rsidRPr="004E2F54">
        <w:rPr>
          <w:rFonts w:ascii="Times New Roman" w:hAnsi="Times New Roman" w:cs="Times New Roman"/>
          <w:sz w:val="24"/>
          <w:szCs w:val="24"/>
          <w:vertAlign w:val="subscript"/>
        </w:rPr>
        <w:t>3</w:t>
      </w:r>
      <w:r w:rsidRPr="004E2F54">
        <w:rPr>
          <w:rFonts w:ascii="Times New Roman" w:hAnsi="Times New Roman" w:cs="Times New Roman"/>
          <w:sz w:val="24"/>
          <w:szCs w:val="24"/>
        </w:rPr>
        <w:t>, (NH</w:t>
      </w:r>
      <w:r w:rsidRPr="004E2F54">
        <w:rPr>
          <w:rFonts w:ascii="Times New Roman" w:hAnsi="Times New Roman" w:cs="Times New Roman"/>
          <w:sz w:val="24"/>
          <w:szCs w:val="24"/>
          <w:vertAlign w:val="subscript"/>
        </w:rPr>
        <w:t>4</w:t>
      </w:r>
      <w:r w:rsidRPr="004E2F54">
        <w:rPr>
          <w:rFonts w:ascii="Times New Roman" w:hAnsi="Times New Roman" w:cs="Times New Roman"/>
          <w:sz w:val="24"/>
          <w:szCs w:val="24"/>
        </w:rPr>
        <w:t>)</w:t>
      </w:r>
      <w:r w:rsidRPr="004E2F54">
        <w:rPr>
          <w:rFonts w:ascii="Times New Roman" w:hAnsi="Times New Roman" w:cs="Times New Roman"/>
          <w:sz w:val="24"/>
          <w:szCs w:val="24"/>
          <w:vertAlign w:val="subscript"/>
        </w:rPr>
        <w:t>2</w:t>
      </w:r>
      <w:r w:rsidRPr="004E2F54">
        <w:rPr>
          <w:rFonts w:ascii="Times New Roman" w:hAnsi="Times New Roman" w:cs="Times New Roman"/>
          <w:sz w:val="24"/>
          <w:szCs w:val="24"/>
        </w:rPr>
        <w:t>HPO</w:t>
      </w:r>
      <w:r w:rsidRPr="004E2F54">
        <w:rPr>
          <w:rFonts w:ascii="Times New Roman" w:hAnsi="Times New Roman" w:cs="Times New Roman"/>
          <w:sz w:val="24"/>
          <w:szCs w:val="24"/>
          <w:vertAlign w:val="subscript"/>
        </w:rPr>
        <w:t>4</w:t>
      </w:r>
      <w:r w:rsidRPr="004E2F54">
        <w:rPr>
          <w:rFonts w:ascii="Times New Roman" w:hAnsi="Times New Roman" w:cs="Times New Roman"/>
          <w:sz w:val="24"/>
          <w:szCs w:val="24"/>
        </w:rPr>
        <w:t>, KCl và một lượng phụ gia không chứa các nguyên tố dinh dưỡng. Trên các bao bị phân NPK thường có kí hiệu bằng những chữ số nhằm cho biết tỉ lệ khối lượng các thành phần trong phân bón. Thí dụ phân bón NPK 15.11.12 cho biết hàm lượng của N, P</w:t>
      </w:r>
      <w:r w:rsidRPr="004E2F54">
        <w:rPr>
          <w:rFonts w:ascii="Times New Roman" w:hAnsi="Times New Roman" w:cs="Times New Roman"/>
          <w:sz w:val="24"/>
          <w:szCs w:val="24"/>
          <w:vertAlign w:val="subscript"/>
        </w:rPr>
        <w:t>2</w:t>
      </w:r>
      <w:r w:rsidRPr="004E2F54">
        <w:rPr>
          <w:rFonts w:ascii="Times New Roman" w:hAnsi="Times New Roman" w:cs="Times New Roman"/>
          <w:sz w:val="24"/>
          <w:szCs w:val="24"/>
        </w:rPr>
        <w:t>O</w:t>
      </w:r>
      <w:r w:rsidRPr="004E2F54">
        <w:rPr>
          <w:rFonts w:ascii="Times New Roman" w:hAnsi="Times New Roman" w:cs="Times New Roman"/>
          <w:sz w:val="24"/>
          <w:szCs w:val="24"/>
          <w:vertAlign w:val="subscript"/>
        </w:rPr>
        <w:t>5</w:t>
      </w:r>
      <w:r w:rsidRPr="004E2F54">
        <w:rPr>
          <w:rFonts w:ascii="Times New Roman" w:hAnsi="Times New Roman" w:cs="Times New Roman"/>
          <w:sz w:val="24"/>
          <w:szCs w:val="24"/>
        </w:rPr>
        <w:t xml:space="preserve"> và K</w:t>
      </w:r>
      <w:r w:rsidRPr="004E2F54">
        <w:rPr>
          <w:rFonts w:ascii="Times New Roman" w:hAnsi="Times New Roman" w:cs="Times New Roman"/>
          <w:sz w:val="24"/>
          <w:szCs w:val="24"/>
          <w:vertAlign w:val="subscript"/>
        </w:rPr>
        <w:t>2</w:t>
      </w:r>
      <w:r w:rsidRPr="004E2F54">
        <w:rPr>
          <w:rFonts w:ascii="Times New Roman" w:hAnsi="Times New Roman" w:cs="Times New Roman"/>
          <w:sz w:val="24"/>
          <w:szCs w:val="24"/>
        </w:rPr>
        <w:t xml:space="preserve">O lần lượt là 15%, 11% và 12%. Việc bón phân NPK cho cây cà phê sau khi trồng bốn năm được chia thành ba thời kì như sau: </w:t>
      </w:r>
    </w:p>
    <w:tbl>
      <w:tblPr>
        <w:tblStyle w:val="TableGrid"/>
        <w:tblW w:w="0" w:type="auto"/>
        <w:tblLook w:val="04A0" w:firstRow="1" w:lastRow="0" w:firstColumn="1" w:lastColumn="0" w:noHBand="0" w:noVBand="1"/>
      </w:tblPr>
      <w:tblGrid>
        <w:gridCol w:w="4353"/>
        <w:gridCol w:w="3243"/>
      </w:tblGrid>
      <w:tr w:rsidR="00036D31" w:rsidRPr="004E2F54" w:rsidTr="00036D31">
        <w:tc>
          <w:tcPr>
            <w:tcW w:w="0" w:type="auto"/>
          </w:tcPr>
          <w:p w:rsidR="00036D31" w:rsidRPr="004E2F54" w:rsidRDefault="00036D31" w:rsidP="00036D31">
            <w:pPr>
              <w:contextualSpacing/>
              <w:rPr>
                <w:rFonts w:ascii="Times New Roman" w:hAnsi="Times New Roman" w:cs="Times New Roman"/>
                <w:b/>
                <w:sz w:val="24"/>
                <w:szCs w:val="24"/>
              </w:rPr>
            </w:pPr>
            <w:r w:rsidRPr="004E2F54">
              <w:rPr>
                <w:rFonts w:ascii="Times New Roman" w:hAnsi="Times New Roman" w:cs="Times New Roman"/>
                <w:b/>
                <w:sz w:val="24"/>
                <w:szCs w:val="24"/>
              </w:rPr>
              <w:t>Thời kỳ</w:t>
            </w:r>
          </w:p>
        </w:tc>
        <w:tc>
          <w:tcPr>
            <w:tcW w:w="0" w:type="auto"/>
          </w:tcPr>
          <w:p w:rsidR="00036D31" w:rsidRPr="004E2F54" w:rsidRDefault="00036D31" w:rsidP="00036D31">
            <w:pPr>
              <w:contextualSpacing/>
              <w:rPr>
                <w:rFonts w:ascii="Times New Roman" w:hAnsi="Times New Roman" w:cs="Times New Roman"/>
                <w:b/>
                <w:sz w:val="24"/>
                <w:szCs w:val="24"/>
              </w:rPr>
            </w:pPr>
            <w:r w:rsidRPr="004E2F54">
              <w:rPr>
                <w:rFonts w:ascii="Times New Roman" w:hAnsi="Times New Roman" w:cs="Times New Roman"/>
                <w:b/>
                <w:sz w:val="24"/>
                <w:szCs w:val="24"/>
              </w:rPr>
              <w:t>Lượng phân bón</w:t>
            </w:r>
          </w:p>
        </w:tc>
      </w:tr>
      <w:tr w:rsidR="00036D31" w:rsidRPr="004E2F54" w:rsidTr="00036D31">
        <w:tc>
          <w:tcPr>
            <w:tcW w:w="0" w:type="auto"/>
          </w:tcPr>
          <w:p w:rsidR="00036D31" w:rsidRPr="004E2F54" w:rsidRDefault="00036D31" w:rsidP="00036D31">
            <w:pPr>
              <w:contextualSpacing/>
              <w:rPr>
                <w:rFonts w:ascii="Times New Roman" w:hAnsi="Times New Roman" w:cs="Times New Roman"/>
                <w:sz w:val="24"/>
                <w:szCs w:val="24"/>
              </w:rPr>
            </w:pPr>
            <w:r w:rsidRPr="004E2F54">
              <w:rPr>
                <w:rFonts w:ascii="Times New Roman" w:hAnsi="Times New Roman" w:cs="Times New Roman"/>
                <w:sz w:val="24"/>
                <w:szCs w:val="24"/>
              </w:rPr>
              <w:t>Bón thúc ra hoa</w:t>
            </w:r>
          </w:p>
        </w:tc>
        <w:tc>
          <w:tcPr>
            <w:tcW w:w="0" w:type="auto"/>
          </w:tcPr>
          <w:p w:rsidR="00036D31" w:rsidRPr="004E2F54" w:rsidRDefault="00036D31" w:rsidP="00036D31">
            <w:pPr>
              <w:contextualSpacing/>
              <w:rPr>
                <w:rFonts w:ascii="Times New Roman" w:hAnsi="Times New Roman" w:cs="Times New Roman"/>
                <w:sz w:val="24"/>
                <w:szCs w:val="24"/>
              </w:rPr>
            </w:pPr>
            <w:r w:rsidRPr="004E2F54">
              <w:rPr>
                <w:rFonts w:ascii="Times New Roman" w:hAnsi="Times New Roman" w:cs="Times New Roman"/>
                <w:sz w:val="24"/>
                <w:szCs w:val="24"/>
              </w:rPr>
              <w:t>0,5 kg phân NPK 10.12.5 / cây</w:t>
            </w:r>
          </w:p>
        </w:tc>
      </w:tr>
      <w:tr w:rsidR="00036D31" w:rsidRPr="004E2F54" w:rsidTr="00036D31">
        <w:tc>
          <w:tcPr>
            <w:tcW w:w="0" w:type="auto"/>
          </w:tcPr>
          <w:p w:rsidR="00036D31" w:rsidRPr="004E2F54" w:rsidRDefault="00036D31" w:rsidP="00036D31">
            <w:pPr>
              <w:contextualSpacing/>
              <w:rPr>
                <w:rFonts w:ascii="Times New Roman" w:hAnsi="Times New Roman" w:cs="Times New Roman"/>
                <w:sz w:val="24"/>
                <w:szCs w:val="24"/>
              </w:rPr>
            </w:pPr>
            <w:r w:rsidRPr="004E2F54">
              <w:rPr>
                <w:rFonts w:ascii="Times New Roman" w:hAnsi="Times New Roman" w:cs="Times New Roman"/>
                <w:sz w:val="24"/>
                <w:szCs w:val="24"/>
              </w:rPr>
              <w:t>Bón đậu quả, ra quả</w:t>
            </w:r>
          </w:p>
        </w:tc>
        <w:tc>
          <w:tcPr>
            <w:tcW w:w="0" w:type="auto"/>
          </w:tcPr>
          <w:p w:rsidR="00036D31" w:rsidRPr="004E2F54" w:rsidRDefault="00036D31" w:rsidP="00036D31">
            <w:pPr>
              <w:contextualSpacing/>
              <w:rPr>
                <w:rFonts w:ascii="Times New Roman" w:hAnsi="Times New Roman" w:cs="Times New Roman"/>
                <w:sz w:val="24"/>
                <w:szCs w:val="24"/>
              </w:rPr>
            </w:pPr>
            <w:r w:rsidRPr="004E2F54">
              <w:rPr>
                <w:rFonts w:ascii="Times New Roman" w:hAnsi="Times New Roman" w:cs="Times New Roman"/>
                <w:sz w:val="24"/>
                <w:szCs w:val="24"/>
              </w:rPr>
              <w:t>0,7 kg phân NPK 12.8.2 / cây</w:t>
            </w:r>
          </w:p>
        </w:tc>
      </w:tr>
      <w:tr w:rsidR="00036D31" w:rsidRPr="004E2F54" w:rsidTr="00036D31">
        <w:tc>
          <w:tcPr>
            <w:tcW w:w="0" w:type="auto"/>
          </w:tcPr>
          <w:p w:rsidR="00036D31" w:rsidRPr="004E2F54" w:rsidRDefault="00036D31" w:rsidP="00036D31">
            <w:pPr>
              <w:contextualSpacing/>
              <w:rPr>
                <w:rFonts w:ascii="Times New Roman" w:hAnsi="Times New Roman" w:cs="Times New Roman"/>
                <w:sz w:val="24"/>
                <w:szCs w:val="24"/>
              </w:rPr>
            </w:pPr>
            <w:r w:rsidRPr="004E2F54">
              <w:rPr>
                <w:rFonts w:ascii="Times New Roman" w:hAnsi="Times New Roman" w:cs="Times New Roman"/>
                <w:sz w:val="24"/>
                <w:szCs w:val="24"/>
              </w:rPr>
              <w:t>Bón thúc quả lớn, tăng dưỡng chất cho quả</w:t>
            </w:r>
          </w:p>
        </w:tc>
        <w:tc>
          <w:tcPr>
            <w:tcW w:w="0" w:type="auto"/>
          </w:tcPr>
          <w:p w:rsidR="00036D31" w:rsidRPr="004E2F54" w:rsidRDefault="00036D31" w:rsidP="00036D31">
            <w:pPr>
              <w:contextualSpacing/>
              <w:rPr>
                <w:rFonts w:ascii="Times New Roman" w:hAnsi="Times New Roman" w:cs="Times New Roman"/>
                <w:sz w:val="24"/>
                <w:szCs w:val="24"/>
              </w:rPr>
            </w:pPr>
            <w:r w:rsidRPr="004E2F54">
              <w:rPr>
                <w:rFonts w:ascii="Times New Roman" w:hAnsi="Times New Roman" w:cs="Times New Roman"/>
                <w:sz w:val="24"/>
                <w:szCs w:val="24"/>
              </w:rPr>
              <w:t>0,6 kg phân NPK 16.16.16/ cây</w:t>
            </w:r>
          </w:p>
        </w:tc>
      </w:tr>
    </w:tbl>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 xml:space="preserve">a) Tính tổng lượng N đã cung cấp cho mỗi cây cà phê trong cả ba thời kì. </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 xml:space="preserve">b) Nguyên tố dinh dưỡng P được bổ sung cho cây nhiều nhất ở thời kì nào? </w:t>
      </w:r>
    </w:p>
    <w:p w:rsidR="00036D31" w:rsidRPr="004E2F54" w:rsidRDefault="00036D31" w:rsidP="00036D31">
      <w:pPr>
        <w:spacing w:line="240" w:lineRule="auto"/>
        <w:contextualSpacing/>
        <w:rPr>
          <w:rFonts w:ascii="Times New Roman" w:hAnsi="Times New Roman" w:cs="Times New Roman"/>
          <w:b/>
          <w:sz w:val="24"/>
          <w:szCs w:val="24"/>
        </w:rPr>
      </w:pPr>
      <w:r w:rsidRPr="004E2F54">
        <w:rPr>
          <w:rFonts w:ascii="Times New Roman" w:hAnsi="Times New Roman" w:cs="Times New Roman"/>
          <w:b/>
          <w:sz w:val="24"/>
          <w:szCs w:val="24"/>
        </w:rPr>
        <w:t xml:space="preserve">Câu 3: (2,0 điểm) </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 xml:space="preserve">1. Để thủy phân hoàn toàn 4,29 kg một loại chất béo cần dùng vừa đủ 0,6 kg NaOH, thụ được glixerol và m kg hỗn hợp muối của các axit béo. Tính khối lượng xà phòng bánh có thể thu được từ m kg hỗn hợp các muối trên. Biết muối của các axit béo chiếm 50% khối lượng của bánh xà phòng.  </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 xml:space="preserve">2. Từ 5,4 kg một loại gạo chứa 80% là tinh bột đem sản xuất dung dịch giấm 4% quá trình gồm ba bước: (1) Thủy phân; (2) Lên men rượu; (3) Lên men giấm. Viết phương trình hóa học xảy ra và tính lượng giấm (kg) thu được nếu hiệu suất toàn quá trình đạt 60%. </w:t>
      </w:r>
    </w:p>
    <w:p w:rsidR="00036D31" w:rsidRPr="004E2F54" w:rsidRDefault="00036D31" w:rsidP="00036D31">
      <w:pPr>
        <w:spacing w:line="240" w:lineRule="auto"/>
        <w:contextualSpacing/>
        <w:rPr>
          <w:rFonts w:ascii="Times New Roman" w:hAnsi="Times New Roman" w:cs="Times New Roman"/>
          <w:b/>
          <w:sz w:val="24"/>
          <w:szCs w:val="24"/>
        </w:rPr>
      </w:pPr>
      <w:r w:rsidRPr="004E2F54">
        <w:rPr>
          <w:rFonts w:ascii="Times New Roman" w:hAnsi="Times New Roman" w:cs="Times New Roman"/>
          <w:b/>
          <w:sz w:val="24"/>
          <w:szCs w:val="24"/>
        </w:rPr>
        <w:t xml:space="preserve">Câu 4: (2,0 điểm) </w:t>
      </w:r>
    </w:p>
    <w:p w:rsidR="00BD094B"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 xml:space="preserve">1. Axit xitric (khối lượng mol bằng 192 gam) là hợp chất tạo nên vị chua cho quả chanh. Phân tích nguyên tố cho thấy axit xitric có phần trăm khối lượng cacbon, hiđro và oxi lần lượt bằng 37,5%; 4,2% và 58,3%. Xác định công thức phân tử của axit xitric. </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2. Trong một phân tử axit xitric có 3 nhóm –COOH liên kết với 3 nguyên tử cacbon khác nhau, 1 nhóm –OH và 2 nhóm –CH</w:t>
      </w:r>
      <w:r w:rsidRPr="004E2F54">
        <w:rPr>
          <w:rFonts w:ascii="Times New Roman" w:hAnsi="Times New Roman" w:cs="Times New Roman"/>
          <w:sz w:val="24"/>
          <w:szCs w:val="24"/>
          <w:vertAlign w:val="subscript"/>
        </w:rPr>
        <w:t>2</w:t>
      </w:r>
      <w:r w:rsidRPr="004E2F54">
        <w:rPr>
          <w:rFonts w:ascii="Times New Roman" w:hAnsi="Times New Roman" w:cs="Times New Roman"/>
          <w:sz w:val="24"/>
          <w:szCs w:val="24"/>
        </w:rPr>
        <w:t>−. Đề xuất một công thức cấu tạo thích hợp cho axit xitric và viết phương trình phản ứng của axit xitric với dung dịch NaHCO</w:t>
      </w:r>
      <w:r w:rsidRPr="004E2F54">
        <w:rPr>
          <w:rFonts w:ascii="Times New Roman" w:hAnsi="Times New Roman" w:cs="Times New Roman"/>
          <w:sz w:val="24"/>
          <w:szCs w:val="24"/>
          <w:vertAlign w:val="subscript"/>
        </w:rPr>
        <w:t>3</w:t>
      </w:r>
      <w:r w:rsidRPr="004E2F54">
        <w:rPr>
          <w:rFonts w:ascii="Times New Roman" w:hAnsi="Times New Roman" w:cs="Times New Roman"/>
          <w:sz w:val="24"/>
          <w:szCs w:val="24"/>
        </w:rPr>
        <w:t xml:space="preserve"> (dư).</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3. Một bạn học sinh vô tình phát hiện ra khi cho bột NaHCO</w:t>
      </w:r>
      <w:r w:rsidRPr="004E2F54">
        <w:rPr>
          <w:rFonts w:ascii="Times New Roman" w:hAnsi="Times New Roman" w:cs="Times New Roman"/>
          <w:sz w:val="24"/>
          <w:szCs w:val="24"/>
          <w:vertAlign w:val="subscript"/>
        </w:rPr>
        <w:t>3</w:t>
      </w:r>
      <w:r w:rsidRPr="004E2F54">
        <w:rPr>
          <w:rFonts w:ascii="Times New Roman" w:hAnsi="Times New Roman" w:cs="Times New Roman"/>
          <w:sz w:val="24"/>
          <w:szCs w:val="24"/>
        </w:rPr>
        <w:t xml:space="preserve"> vào dung dịch axit xitric sẽ xuất hiện bọt khí đồng thời dung dịch sẽ “mát” hơn. Để tìm hiểu về sự giảm nhiệt đô thủ vì này, bạn học sinh đã tiến hành thí nghiệm (TN) và xác định nhiệt độ thấp nhất của dung dịch như trong hình minh họa dưới đây. Lặp lại TN với các khối lượng NaHCO</w:t>
      </w:r>
      <w:r w:rsidRPr="004E2F54">
        <w:rPr>
          <w:rFonts w:ascii="Times New Roman" w:hAnsi="Times New Roman" w:cs="Times New Roman"/>
          <w:sz w:val="24"/>
          <w:szCs w:val="24"/>
          <w:vertAlign w:val="subscript"/>
        </w:rPr>
        <w:t>3</w:t>
      </w:r>
      <w:r w:rsidRPr="004E2F54">
        <w:rPr>
          <w:rFonts w:ascii="Times New Roman" w:hAnsi="Times New Roman" w:cs="Times New Roman"/>
          <w:sz w:val="24"/>
          <w:szCs w:val="24"/>
        </w:rPr>
        <w:t xml:space="preserve"> khác nhau nhưng luôn giữ nguyên lượng dung dịch axit xitric. </w:t>
      </w:r>
    </w:p>
    <w:p w:rsidR="00036D31" w:rsidRPr="004E2F54" w:rsidRDefault="00036D31" w:rsidP="00036D31">
      <w:pPr>
        <w:spacing w:line="240" w:lineRule="auto"/>
        <w:contextualSpacing/>
        <w:rPr>
          <w:rFonts w:ascii="Times New Roman" w:hAnsi="Times New Roman" w:cs="Times New Roman"/>
          <w:sz w:val="24"/>
          <w:szCs w:val="24"/>
        </w:rPr>
      </w:pP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noProof/>
          <w:sz w:val="24"/>
          <w:szCs w:val="24"/>
        </w:rPr>
        <w:lastRenderedPageBreak/>
        <w:drawing>
          <wp:inline distT="0" distB="0" distL="0" distR="0" wp14:anchorId="0FB56207" wp14:editId="3C7E676E">
            <wp:extent cx="6726803" cy="15092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27275" cy="1509352"/>
                    </a:xfrm>
                    <a:prstGeom prst="rect">
                      <a:avLst/>
                    </a:prstGeom>
                    <a:noFill/>
                    <a:ln>
                      <a:noFill/>
                    </a:ln>
                  </pic:spPr>
                </pic:pic>
              </a:graphicData>
            </a:graphic>
          </wp:inline>
        </w:drawing>
      </w:r>
    </w:p>
    <w:p w:rsidR="00036D31" w:rsidRPr="004E2F54" w:rsidRDefault="00036D31" w:rsidP="00036D31">
      <w:pPr>
        <w:spacing w:line="240" w:lineRule="auto"/>
        <w:contextualSpacing/>
        <w:rPr>
          <w:rFonts w:ascii="Times New Roman" w:hAnsi="Times New Roman" w:cs="Times New Roman"/>
          <w:sz w:val="24"/>
          <w:szCs w:val="24"/>
        </w:rPr>
      </w:pP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 xml:space="preserve">a) Điền số vào các ô còn trống để hoàn thành bảng kết quả sau: </w:t>
      </w:r>
    </w:p>
    <w:p w:rsidR="00036D31" w:rsidRPr="004E2F54" w:rsidRDefault="00036D31" w:rsidP="00036D31">
      <w:pPr>
        <w:spacing w:line="240" w:lineRule="auto"/>
        <w:contextualSpacing/>
        <w:rPr>
          <w:rFonts w:ascii="Times New Roman" w:hAnsi="Times New Roman" w:cs="Times New Roman"/>
          <w:sz w:val="24"/>
          <w:szCs w:val="24"/>
        </w:rPr>
      </w:pPr>
    </w:p>
    <w:tbl>
      <w:tblPr>
        <w:tblStyle w:val="TableGrid"/>
        <w:tblW w:w="0" w:type="auto"/>
        <w:jc w:val="center"/>
        <w:tblInd w:w="392" w:type="dxa"/>
        <w:tblLook w:val="04A0" w:firstRow="1" w:lastRow="0" w:firstColumn="1" w:lastColumn="0" w:noHBand="0" w:noVBand="1"/>
      </w:tblPr>
      <w:tblGrid>
        <w:gridCol w:w="1798"/>
        <w:gridCol w:w="2211"/>
        <w:gridCol w:w="2196"/>
        <w:gridCol w:w="2197"/>
        <w:gridCol w:w="2195"/>
      </w:tblGrid>
      <w:tr w:rsidR="00036D31" w:rsidRPr="004E2F54" w:rsidTr="004E2F54">
        <w:trPr>
          <w:jc w:val="center"/>
        </w:trPr>
        <w:tc>
          <w:tcPr>
            <w:tcW w:w="1798" w:type="dxa"/>
          </w:tcPr>
          <w:p w:rsidR="00036D31" w:rsidRPr="004E2F54" w:rsidRDefault="00036D31" w:rsidP="00036D31">
            <w:pPr>
              <w:contextualSpacing/>
              <w:jc w:val="center"/>
              <w:rPr>
                <w:rFonts w:ascii="Times New Roman" w:hAnsi="Times New Roman" w:cs="Times New Roman"/>
                <w:sz w:val="24"/>
                <w:szCs w:val="24"/>
              </w:rPr>
            </w:pPr>
          </w:p>
        </w:tc>
        <w:tc>
          <w:tcPr>
            <w:tcW w:w="2211"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Khối lượng NaHCO</w:t>
            </w:r>
            <w:r w:rsidRPr="004E2F54">
              <w:rPr>
                <w:rFonts w:ascii="Times New Roman" w:hAnsi="Times New Roman" w:cs="Times New Roman"/>
                <w:sz w:val="24"/>
                <w:szCs w:val="24"/>
                <w:vertAlign w:val="subscript"/>
              </w:rPr>
              <w:t>3</w:t>
            </w:r>
            <w:r w:rsidRPr="004E2F54">
              <w:rPr>
                <w:rFonts w:ascii="Times New Roman" w:hAnsi="Times New Roman" w:cs="Times New Roman"/>
                <w:sz w:val="24"/>
                <w:szCs w:val="24"/>
              </w:rPr>
              <w:t xml:space="preserve"> (gam)</w:t>
            </w:r>
          </w:p>
        </w:tc>
        <w:tc>
          <w:tcPr>
            <w:tcW w:w="2196"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Nhiệt độ ban đầu của dung dịch (°C)</w:t>
            </w:r>
          </w:p>
        </w:tc>
        <w:tc>
          <w:tcPr>
            <w:tcW w:w="2197"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Nhiệt độ thấp nhất của dung dịch (°C)</w:t>
            </w:r>
          </w:p>
        </w:tc>
        <w:tc>
          <w:tcPr>
            <w:tcW w:w="2195"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Độ giảm nhiệt độ ΔΤ (°C)</w:t>
            </w:r>
          </w:p>
        </w:tc>
      </w:tr>
      <w:tr w:rsidR="00036D31" w:rsidRPr="004E2F54" w:rsidTr="004E2F54">
        <w:trPr>
          <w:jc w:val="center"/>
        </w:trPr>
        <w:tc>
          <w:tcPr>
            <w:tcW w:w="1798"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TN</w:t>
            </w:r>
            <w:r w:rsidRPr="004E2F54">
              <w:rPr>
                <w:rFonts w:ascii="Times New Roman" w:hAnsi="Times New Roman" w:cs="Times New Roman"/>
                <w:sz w:val="24"/>
                <w:szCs w:val="24"/>
                <w:vertAlign w:val="subscript"/>
              </w:rPr>
              <w:t>1</w:t>
            </w:r>
          </w:p>
        </w:tc>
        <w:tc>
          <w:tcPr>
            <w:tcW w:w="2211"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0,5</w:t>
            </w:r>
          </w:p>
        </w:tc>
        <w:tc>
          <w:tcPr>
            <w:tcW w:w="2196"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24</w:t>
            </w:r>
          </w:p>
        </w:tc>
        <w:tc>
          <w:tcPr>
            <w:tcW w:w="2197"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22</w:t>
            </w:r>
          </w:p>
        </w:tc>
        <w:tc>
          <w:tcPr>
            <w:tcW w:w="2195"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2</w:t>
            </w:r>
          </w:p>
        </w:tc>
      </w:tr>
      <w:tr w:rsidR="00036D31" w:rsidRPr="004E2F54" w:rsidTr="004E2F54">
        <w:trPr>
          <w:jc w:val="center"/>
        </w:trPr>
        <w:tc>
          <w:tcPr>
            <w:tcW w:w="1798"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TN</w:t>
            </w:r>
            <w:r w:rsidRPr="004E2F54">
              <w:rPr>
                <w:rFonts w:ascii="Times New Roman" w:hAnsi="Times New Roman" w:cs="Times New Roman"/>
                <w:sz w:val="24"/>
                <w:szCs w:val="24"/>
                <w:vertAlign w:val="subscript"/>
              </w:rPr>
              <w:t>2</w:t>
            </w:r>
          </w:p>
        </w:tc>
        <w:tc>
          <w:tcPr>
            <w:tcW w:w="2211"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1,0</w:t>
            </w:r>
          </w:p>
        </w:tc>
        <w:tc>
          <w:tcPr>
            <w:tcW w:w="2196"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25</w:t>
            </w:r>
          </w:p>
        </w:tc>
        <w:tc>
          <w:tcPr>
            <w:tcW w:w="2197" w:type="dxa"/>
          </w:tcPr>
          <w:p w:rsidR="00036D31" w:rsidRPr="004E2F54" w:rsidRDefault="00036D31" w:rsidP="00036D31">
            <w:pPr>
              <w:contextualSpacing/>
              <w:jc w:val="center"/>
              <w:rPr>
                <w:rFonts w:ascii="Times New Roman" w:hAnsi="Times New Roman" w:cs="Times New Roman"/>
                <w:sz w:val="24"/>
                <w:szCs w:val="24"/>
              </w:rPr>
            </w:pPr>
          </w:p>
        </w:tc>
        <w:tc>
          <w:tcPr>
            <w:tcW w:w="2195" w:type="dxa"/>
          </w:tcPr>
          <w:p w:rsidR="00036D31" w:rsidRPr="004E2F54" w:rsidRDefault="00036D31" w:rsidP="00036D31">
            <w:pPr>
              <w:contextualSpacing/>
              <w:jc w:val="center"/>
              <w:rPr>
                <w:rFonts w:ascii="Times New Roman" w:hAnsi="Times New Roman" w:cs="Times New Roman"/>
                <w:sz w:val="24"/>
                <w:szCs w:val="24"/>
              </w:rPr>
            </w:pPr>
          </w:p>
        </w:tc>
      </w:tr>
      <w:tr w:rsidR="00036D31" w:rsidRPr="004E2F54" w:rsidTr="004E2F54">
        <w:trPr>
          <w:jc w:val="center"/>
        </w:trPr>
        <w:tc>
          <w:tcPr>
            <w:tcW w:w="1798"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TN</w:t>
            </w:r>
            <w:r w:rsidRPr="004E2F54">
              <w:rPr>
                <w:rFonts w:ascii="Times New Roman" w:hAnsi="Times New Roman" w:cs="Times New Roman"/>
                <w:sz w:val="24"/>
                <w:szCs w:val="24"/>
                <w:vertAlign w:val="subscript"/>
              </w:rPr>
              <w:t>3</w:t>
            </w:r>
          </w:p>
        </w:tc>
        <w:tc>
          <w:tcPr>
            <w:tcW w:w="2211"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1,5</w:t>
            </w:r>
          </w:p>
        </w:tc>
        <w:tc>
          <w:tcPr>
            <w:tcW w:w="2196"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24</w:t>
            </w:r>
          </w:p>
        </w:tc>
        <w:tc>
          <w:tcPr>
            <w:tcW w:w="2197" w:type="dxa"/>
          </w:tcPr>
          <w:p w:rsidR="00036D31" w:rsidRPr="004E2F54" w:rsidRDefault="00036D31" w:rsidP="00036D31">
            <w:pPr>
              <w:contextualSpacing/>
              <w:jc w:val="center"/>
              <w:rPr>
                <w:rFonts w:ascii="Times New Roman" w:hAnsi="Times New Roman" w:cs="Times New Roman"/>
                <w:sz w:val="24"/>
                <w:szCs w:val="24"/>
              </w:rPr>
            </w:pPr>
          </w:p>
        </w:tc>
        <w:tc>
          <w:tcPr>
            <w:tcW w:w="2195" w:type="dxa"/>
          </w:tcPr>
          <w:p w:rsidR="00036D31" w:rsidRPr="004E2F54" w:rsidRDefault="00036D31" w:rsidP="00036D31">
            <w:pPr>
              <w:contextualSpacing/>
              <w:jc w:val="center"/>
              <w:rPr>
                <w:rFonts w:ascii="Times New Roman" w:hAnsi="Times New Roman" w:cs="Times New Roman"/>
                <w:sz w:val="24"/>
                <w:szCs w:val="24"/>
              </w:rPr>
            </w:pPr>
          </w:p>
        </w:tc>
      </w:tr>
      <w:tr w:rsidR="00036D31" w:rsidRPr="004E2F54" w:rsidTr="004E2F54">
        <w:trPr>
          <w:jc w:val="center"/>
        </w:trPr>
        <w:tc>
          <w:tcPr>
            <w:tcW w:w="1798"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TN</w:t>
            </w:r>
            <w:r w:rsidRPr="004E2F54">
              <w:rPr>
                <w:rFonts w:ascii="Times New Roman" w:hAnsi="Times New Roman" w:cs="Times New Roman"/>
                <w:sz w:val="24"/>
                <w:szCs w:val="24"/>
                <w:vertAlign w:val="subscript"/>
              </w:rPr>
              <w:t>4</w:t>
            </w:r>
          </w:p>
        </w:tc>
        <w:tc>
          <w:tcPr>
            <w:tcW w:w="2211"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2,0</w:t>
            </w:r>
          </w:p>
        </w:tc>
        <w:tc>
          <w:tcPr>
            <w:tcW w:w="2196" w:type="dxa"/>
          </w:tcPr>
          <w:p w:rsidR="00036D31" w:rsidRPr="004E2F54" w:rsidRDefault="00036D31" w:rsidP="00036D31">
            <w:pPr>
              <w:contextualSpacing/>
              <w:jc w:val="center"/>
              <w:rPr>
                <w:rFonts w:ascii="Times New Roman" w:hAnsi="Times New Roman" w:cs="Times New Roman"/>
                <w:sz w:val="24"/>
                <w:szCs w:val="24"/>
              </w:rPr>
            </w:pPr>
            <w:r w:rsidRPr="004E2F54">
              <w:rPr>
                <w:rFonts w:ascii="Times New Roman" w:hAnsi="Times New Roman" w:cs="Times New Roman"/>
                <w:sz w:val="24"/>
                <w:szCs w:val="24"/>
              </w:rPr>
              <w:t>24</w:t>
            </w:r>
          </w:p>
        </w:tc>
        <w:tc>
          <w:tcPr>
            <w:tcW w:w="2197" w:type="dxa"/>
          </w:tcPr>
          <w:p w:rsidR="00036D31" w:rsidRPr="004E2F54" w:rsidRDefault="00036D31" w:rsidP="00036D31">
            <w:pPr>
              <w:contextualSpacing/>
              <w:jc w:val="center"/>
              <w:rPr>
                <w:rFonts w:ascii="Times New Roman" w:hAnsi="Times New Roman" w:cs="Times New Roman"/>
                <w:sz w:val="24"/>
                <w:szCs w:val="24"/>
              </w:rPr>
            </w:pPr>
          </w:p>
        </w:tc>
        <w:tc>
          <w:tcPr>
            <w:tcW w:w="2195" w:type="dxa"/>
          </w:tcPr>
          <w:p w:rsidR="00036D31" w:rsidRPr="004E2F54" w:rsidRDefault="00036D31" w:rsidP="00036D31">
            <w:pPr>
              <w:contextualSpacing/>
              <w:jc w:val="center"/>
              <w:rPr>
                <w:rFonts w:ascii="Times New Roman" w:hAnsi="Times New Roman" w:cs="Times New Roman"/>
                <w:sz w:val="24"/>
                <w:szCs w:val="24"/>
              </w:rPr>
            </w:pPr>
          </w:p>
        </w:tc>
      </w:tr>
    </w:tbl>
    <w:p w:rsidR="00036D31" w:rsidRPr="004E2F54" w:rsidRDefault="00036D31" w:rsidP="00036D31">
      <w:pPr>
        <w:spacing w:line="240" w:lineRule="auto"/>
        <w:contextualSpacing/>
        <w:rPr>
          <w:rFonts w:ascii="Times New Roman" w:hAnsi="Times New Roman" w:cs="Times New Roman"/>
          <w:sz w:val="24"/>
          <w:szCs w:val="24"/>
        </w:rPr>
      </w:pP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b) Nhận xét về mối quan hệ giữa khối lượng NaHCO</w:t>
      </w:r>
      <w:r w:rsidRPr="004E2F54">
        <w:rPr>
          <w:rFonts w:ascii="Times New Roman" w:hAnsi="Times New Roman" w:cs="Times New Roman"/>
          <w:sz w:val="24"/>
          <w:szCs w:val="24"/>
          <w:vertAlign w:val="subscript"/>
        </w:rPr>
        <w:t>3</w:t>
      </w:r>
      <w:r w:rsidRPr="004E2F54">
        <w:rPr>
          <w:rFonts w:ascii="Times New Roman" w:hAnsi="Times New Roman" w:cs="Times New Roman"/>
          <w:sz w:val="24"/>
          <w:szCs w:val="24"/>
        </w:rPr>
        <w:t xml:space="preserve"> và ΔT ở TN 1, TN 2 và TN 3. </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c) Dự đoán nguyê</w:t>
      </w:r>
      <w:bookmarkStart w:id="0" w:name="_GoBack"/>
      <w:bookmarkEnd w:id="0"/>
      <w:r w:rsidRPr="004E2F54">
        <w:rPr>
          <w:rFonts w:ascii="Times New Roman" w:hAnsi="Times New Roman" w:cs="Times New Roman"/>
          <w:sz w:val="24"/>
          <w:szCs w:val="24"/>
        </w:rPr>
        <w:t xml:space="preserve">n nhân tại sao ΔT thu được ở TN 3 và TN 4 lại bằng nhau? </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d) Cần dùng bao nhiêu gam NaHCO</w:t>
      </w:r>
      <w:r w:rsidRPr="004E2F54">
        <w:rPr>
          <w:rFonts w:ascii="Times New Roman" w:hAnsi="Times New Roman" w:cs="Times New Roman"/>
          <w:sz w:val="24"/>
          <w:szCs w:val="24"/>
          <w:vertAlign w:val="subscript"/>
        </w:rPr>
        <w:t>3</w:t>
      </w:r>
      <w:r w:rsidRPr="004E2F54">
        <w:rPr>
          <w:rFonts w:ascii="Times New Roman" w:hAnsi="Times New Roman" w:cs="Times New Roman"/>
          <w:sz w:val="24"/>
          <w:szCs w:val="24"/>
        </w:rPr>
        <w:t xml:space="preserve"> để lượng dung dịch axit xitric trên giảm 3°C</w:t>
      </w:r>
    </w:p>
    <w:p w:rsidR="00036D31" w:rsidRPr="004E2F54" w:rsidRDefault="00036D31" w:rsidP="00036D31">
      <w:pPr>
        <w:spacing w:line="240" w:lineRule="auto"/>
        <w:contextualSpacing/>
        <w:rPr>
          <w:rFonts w:ascii="Times New Roman" w:hAnsi="Times New Roman" w:cs="Times New Roman"/>
          <w:b/>
          <w:sz w:val="24"/>
          <w:szCs w:val="24"/>
        </w:rPr>
      </w:pPr>
      <w:r w:rsidRPr="004E2F54">
        <w:rPr>
          <w:rFonts w:ascii="Times New Roman" w:hAnsi="Times New Roman" w:cs="Times New Roman"/>
          <w:b/>
          <w:sz w:val="24"/>
          <w:szCs w:val="24"/>
        </w:rPr>
        <w:t xml:space="preserve">Câu 5: (1,5 điểm) </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1. Tên lửa đẩy của tàu vũ trụ con thoi sử dụng hỗn hợp bột nhôm và NH</w:t>
      </w:r>
      <w:r w:rsidRPr="004E2F54">
        <w:rPr>
          <w:rFonts w:ascii="Times New Roman" w:hAnsi="Times New Roman" w:cs="Times New Roman"/>
          <w:sz w:val="24"/>
          <w:szCs w:val="24"/>
          <w:vertAlign w:val="subscript"/>
        </w:rPr>
        <w:t>4</w:t>
      </w:r>
      <w:r w:rsidRPr="004E2F54">
        <w:rPr>
          <w:rFonts w:ascii="Times New Roman" w:hAnsi="Times New Roman" w:cs="Times New Roman"/>
          <w:sz w:val="24"/>
          <w:szCs w:val="24"/>
        </w:rPr>
        <w:t>CIO</w:t>
      </w:r>
      <w:r w:rsidRPr="004E2F54">
        <w:rPr>
          <w:rFonts w:ascii="Times New Roman" w:hAnsi="Times New Roman" w:cs="Times New Roman"/>
          <w:sz w:val="24"/>
          <w:szCs w:val="24"/>
          <w:vertAlign w:val="subscript"/>
        </w:rPr>
        <w:t>4</w:t>
      </w:r>
      <w:r w:rsidRPr="004E2F54">
        <w:rPr>
          <w:rFonts w:ascii="Times New Roman" w:hAnsi="Times New Roman" w:cs="Times New Roman"/>
          <w:sz w:val="24"/>
          <w:szCs w:val="24"/>
        </w:rPr>
        <w:t xml:space="preserve"> làm nhiên liệu do phản ứng: ẠI + NH</w:t>
      </w:r>
      <w:r w:rsidRPr="004E2F54">
        <w:rPr>
          <w:rFonts w:ascii="Times New Roman" w:hAnsi="Times New Roman" w:cs="Times New Roman"/>
          <w:sz w:val="24"/>
          <w:szCs w:val="24"/>
          <w:vertAlign w:val="subscript"/>
        </w:rPr>
        <w:t>4</w:t>
      </w:r>
      <w:r w:rsidRPr="004E2F54">
        <w:rPr>
          <w:rFonts w:ascii="Times New Roman" w:hAnsi="Times New Roman" w:cs="Times New Roman"/>
          <w:sz w:val="24"/>
          <w:szCs w:val="24"/>
        </w:rPr>
        <w:t>CIO</w:t>
      </w:r>
      <w:r w:rsidRPr="004E2F54">
        <w:rPr>
          <w:rFonts w:ascii="Times New Roman" w:hAnsi="Times New Roman" w:cs="Times New Roman"/>
          <w:sz w:val="24"/>
          <w:szCs w:val="24"/>
          <w:vertAlign w:val="subscript"/>
        </w:rPr>
        <w:t>4</w:t>
      </w:r>
      <w:r w:rsidRPr="004E2F54">
        <w:rPr>
          <w:rFonts w:ascii="Times New Roman" w:hAnsi="Times New Roman" w:cs="Times New Roman"/>
          <w:sz w:val="24"/>
          <w:szCs w:val="24"/>
        </w:rPr>
        <w:t>→ Al</w:t>
      </w:r>
      <w:r w:rsidRPr="004E2F54">
        <w:rPr>
          <w:rFonts w:ascii="Times New Roman" w:hAnsi="Times New Roman" w:cs="Times New Roman"/>
          <w:sz w:val="24"/>
          <w:szCs w:val="24"/>
          <w:vertAlign w:val="subscript"/>
        </w:rPr>
        <w:t>2</w:t>
      </w:r>
      <w:r w:rsidRPr="004E2F54">
        <w:rPr>
          <w:rFonts w:ascii="Times New Roman" w:hAnsi="Times New Roman" w:cs="Times New Roman"/>
          <w:sz w:val="24"/>
          <w:szCs w:val="24"/>
        </w:rPr>
        <w:t>O</w:t>
      </w:r>
      <w:r w:rsidRPr="004E2F54">
        <w:rPr>
          <w:rFonts w:ascii="Times New Roman" w:hAnsi="Times New Roman" w:cs="Times New Roman"/>
          <w:sz w:val="24"/>
          <w:szCs w:val="24"/>
          <w:vertAlign w:val="subscript"/>
        </w:rPr>
        <w:t>3</w:t>
      </w:r>
      <w:r w:rsidRPr="004E2F54">
        <w:rPr>
          <w:rFonts w:ascii="Times New Roman" w:hAnsi="Times New Roman" w:cs="Times New Roman"/>
          <w:sz w:val="24"/>
          <w:szCs w:val="24"/>
        </w:rPr>
        <w:t xml:space="preserve"> + AlCI</w:t>
      </w:r>
      <w:r w:rsidRPr="004E2F54">
        <w:rPr>
          <w:rFonts w:ascii="Times New Roman" w:hAnsi="Times New Roman" w:cs="Times New Roman"/>
          <w:sz w:val="24"/>
          <w:szCs w:val="24"/>
          <w:vertAlign w:val="subscript"/>
        </w:rPr>
        <w:t>3</w:t>
      </w:r>
      <w:r w:rsidRPr="004E2F54">
        <w:rPr>
          <w:rFonts w:ascii="Times New Roman" w:hAnsi="Times New Roman" w:cs="Times New Roman"/>
          <w:sz w:val="24"/>
          <w:szCs w:val="24"/>
        </w:rPr>
        <w:t xml:space="preserve"> +NO +H</w:t>
      </w:r>
      <w:r w:rsidRPr="004E2F54">
        <w:rPr>
          <w:rFonts w:ascii="Times New Roman" w:hAnsi="Times New Roman" w:cs="Times New Roman"/>
          <w:sz w:val="24"/>
          <w:szCs w:val="24"/>
          <w:vertAlign w:val="subscript"/>
        </w:rPr>
        <w:t>2</w:t>
      </w:r>
      <w:r w:rsidRPr="004E2F54">
        <w:rPr>
          <w:rFonts w:ascii="Times New Roman" w:hAnsi="Times New Roman" w:cs="Times New Roman"/>
          <w:sz w:val="24"/>
          <w:szCs w:val="24"/>
        </w:rPr>
        <w:t>O. Cân bằng phương trình phản ứng trên và tính khối lượng NH</w:t>
      </w:r>
      <w:r w:rsidRPr="004E2F54">
        <w:rPr>
          <w:rFonts w:ascii="Times New Roman" w:hAnsi="Times New Roman" w:cs="Times New Roman"/>
          <w:sz w:val="24"/>
          <w:szCs w:val="24"/>
          <w:vertAlign w:val="subscript"/>
        </w:rPr>
        <w:t>4</w:t>
      </w:r>
      <w:r w:rsidRPr="004E2F54">
        <w:rPr>
          <w:rFonts w:ascii="Times New Roman" w:hAnsi="Times New Roman" w:cs="Times New Roman"/>
          <w:sz w:val="24"/>
          <w:szCs w:val="24"/>
        </w:rPr>
        <w:t>CIO</w:t>
      </w:r>
      <w:r w:rsidRPr="004E2F54">
        <w:rPr>
          <w:rFonts w:ascii="Times New Roman" w:hAnsi="Times New Roman" w:cs="Times New Roman"/>
          <w:sz w:val="24"/>
          <w:szCs w:val="24"/>
          <w:vertAlign w:val="subscript"/>
        </w:rPr>
        <w:t>4</w:t>
      </w:r>
      <w:r w:rsidRPr="004E2F54">
        <w:rPr>
          <w:rFonts w:ascii="Times New Roman" w:hAnsi="Times New Roman" w:cs="Times New Roman"/>
          <w:sz w:val="24"/>
          <w:szCs w:val="24"/>
        </w:rPr>
        <w:t xml:space="preserve"> cần thiết để phản ứng vừa đủ với 8,1 gam nhôm. </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 xml:space="preserve">2. Giả sử các nguyên tử nhôm là các quả cầu cứng có bán kính r, tiếp xúc với nhau và được sắp xếp đều đặn trên một mặt phẳng theo một trong hai phương án A và B như trong hình minh họa dưới đây. Chú ý rằng số lượng các nguyên tử nhôm là rất lớn và hình vẽ chỉ biểu diễn một phần hình chiếu vuông góc của các nguyên tử nhôm lên mặt phẳng đang xét. </w:t>
      </w:r>
    </w:p>
    <w:p w:rsidR="00036D31" w:rsidRPr="004E2F54" w:rsidRDefault="00036D31" w:rsidP="00036D31">
      <w:pPr>
        <w:spacing w:line="240" w:lineRule="auto"/>
        <w:contextualSpacing/>
        <w:rPr>
          <w:rFonts w:ascii="Times New Roman" w:hAnsi="Times New Roman" w:cs="Times New Roman"/>
          <w:sz w:val="24"/>
          <w:szCs w:val="24"/>
        </w:rPr>
      </w:pP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noProof/>
          <w:sz w:val="24"/>
          <w:szCs w:val="24"/>
        </w:rPr>
        <w:drawing>
          <wp:inline distT="0" distB="0" distL="0" distR="0" wp14:anchorId="5852CC56" wp14:editId="7B75F63A">
            <wp:extent cx="7052945" cy="16935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52945" cy="1693545"/>
                    </a:xfrm>
                    <a:prstGeom prst="rect">
                      <a:avLst/>
                    </a:prstGeom>
                    <a:noFill/>
                    <a:ln>
                      <a:noFill/>
                    </a:ln>
                  </pic:spPr>
                </pic:pic>
              </a:graphicData>
            </a:graphic>
          </wp:inline>
        </w:drawing>
      </w:r>
    </w:p>
    <w:p w:rsidR="00036D31" w:rsidRPr="004E2F54" w:rsidRDefault="00036D31" w:rsidP="00036D31">
      <w:pPr>
        <w:spacing w:line="240" w:lineRule="auto"/>
        <w:contextualSpacing/>
        <w:rPr>
          <w:rFonts w:ascii="Times New Roman" w:hAnsi="Times New Roman" w:cs="Times New Roman"/>
          <w:sz w:val="24"/>
          <w:szCs w:val="24"/>
        </w:rPr>
      </w:pP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 xml:space="preserve">a) Một nguyên tử nhôm sẽ tiếp xúc trực tiếp với bao nhiêu nguyên tử nhôm khác trong cùng mặt phẳng nếu: Sắp xếp theo phương án A? Sắp xếp theo phương án B? </w:t>
      </w:r>
    </w:p>
    <w:p w:rsidR="00036D31" w:rsidRPr="004E2F54" w:rsidRDefault="00036D31" w:rsidP="00036D31">
      <w:pPr>
        <w:spacing w:line="240" w:lineRule="auto"/>
        <w:contextualSpacing/>
        <w:rPr>
          <w:rFonts w:ascii="Times New Roman" w:hAnsi="Times New Roman" w:cs="Times New Roman"/>
          <w:sz w:val="24"/>
          <w:szCs w:val="24"/>
        </w:rPr>
      </w:pPr>
      <w:r w:rsidRPr="004E2F54">
        <w:rPr>
          <w:rFonts w:ascii="Times New Roman" w:hAnsi="Times New Roman" w:cs="Times New Roman"/>
          <w:sz w:val="24"/>
          <w:szCs w:val="24"/>
        </w:rPr>
        <w:t xml:space="preserve">b) Người ta định nghĩa ô mạng đơn vị là hình thoi có diện tích nhỏ nhất và có các đỉnh lần lượt là tâm của bốn hình tròn màu đen. Thí dụ một ô mạng đơn vị của phương án A được biểu diễn trong hình minh họa trên. Tính diện tích ô mạng đơn vị của mỗi phương án theo r. </w:t>
      </w:r>
    </w:p>
    <w:p w:rsidR="00036D31" w:rsidRPr="004E2F54" w:rsidRDefault="00036D31" w:rsidP="00036D31">
      <w:pPr>
        <w:spacing w:line="240" w:lineRule="auto"/>
        <w:contextualSpacing/>
        <w:rPr>
          <w:rFonts w:ascii="Times New Roman" w:hAnsi="Times New Roman" w:cs="Times New Roman"/>
          <w:sz w:val="24"/>
          <w:szCs w:val="24"/>
          <w:lang w:val="vi-VN"/>
        </w:rPr>
      </w:pPr>
      <w:r w:rsidRPr="004E2F54">
        <w:rPr>
          <w:rFonts w:ascii="Times New Roman" w:hAnsi="Times New Roman" w:cs="Times New Roman"/>
          <w:sz w:val="24"/>
          <w:szCs w:val="24"/>
        </w:rPr>
        <w:t xml:space="preserve">c) Xét một ô mạng đơn vị thì tỉ số giữa diện tích bị chiếm bởi các phần màu đen và diện tích ô mạng đơn vị được gọi là độ chặt khít. Chứng minh rằng độ chặt khít khi sắp xếp theo phương án B sẽ lớn hơn độ chặt khít khi sắp xếp theo phương án A. </w:t>
      </w: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r w:rsidRPr="004E2F54">
        <w:rPr>
          <w:rFonts w:ascii="Times New Roman" w:hAnsi="Times New Roman" w:cs="Times New Roman"/>
          <w:sz w:val="24"/>
          <w:szCs w:val="24"/>
          <w:lang w:val="vi-VN"/>
        </w:rPr>
        <w:lastRenderedPageBreak/>
        <w:drawing>
          <wp:inline distT="0" distB="0" distL="0" distR="0" wp14:anchorId="7773F9FD" wp14:editId="374A66E8">
            <wp:extent cx="4629150" cy="822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29150" cy="8229600"/>
                    </a:xfrm>
                    <a:prstGeom prst="rect">
                      <a:avLst/>
                    </a:prstGeom>
                  </pic:spPr>
                </pic:pic>
              </a:graphicData>
            </a:graphic>
          </wp:inline>
        </w:drawing>
      </w: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r w:rsidRPr="004E2F54">
        <w:rPr>
          <w:rFonts w:ascii="Times New Roman" w:hAnsi="Times New Roman" w:cs="Times New Roman"/>
          <w:sz w:val="24"/>
          <w:szCs w:val="24"/>
          <w:lang w:val="vi-VN"/>
        </w:rPr>
        <w:lastRenderedPageBreak/>
        <w:drawing>
          <wp:inline distT="0" distB="0" distL="0" distR="0" wp14:anchorId="3C5A9FD5" wp14:editId="7BB28824">
            <wp:extent cx="4629150" cy="822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629150" cy="8229600"/>
                    </a:xfrm>
                    <a:prstGeom prst="rect">
                      <a:avLst/>
                    </a:prstGeom>
                  </pic:spPr>
                </pic:pic>
              </a:graphicData>
            </a:graphic>
          </wp:inline>
        </w:drawing>
      </w: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p>
    <w:p w:rsidR="004E2F54" w:rsidRPr="004E2F54" w:rsidRDefault="004E2F54" w:rsidP="00036D31">
      <w:pPr>
        <w:spacing w:line="240" w:lineRule="auto"/>
        <w:contextualSpacing/>
        <w:rPr>
          <w:rFonts w:ascii="Times New Roman" w:hAnsi="Times New Roman" w:cs="Times New Roman"/>
          <w:sz w:val="24"/>
          <w:szCs w:val="24"/>
          <w:lang w:val="vi-VN"/>
        </w:rPr>
      </w:pPr>
      <w:r w:rsidRPr="004E2F54">
        <w:rPr>
          <w:rFonts w:ascii="Times New Roman" w:hAnsi="Times New Roman" w:cs="Times New Roman"/>
          <w:sz w:val="24"/>
          <w:szCs w:val="24"/>
          <w:lang w:val="vi-VN"/>
        </w:rPr>
        <w:lastRenderedPageBreak/>
        <w:drawing>
          <wp:inline distT="0" distB="0" distL="0" distR="0" wp14:anchorId="0B1DBE26" wp14:editId="0F146F08">
            <wp:extent cx="5757545" cy="822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57545" cy="8229600"/>
                    </a:xfrm>
                    <a:prstGeom prst="rect">
                      <a:avLst/>
                    </a:prstGeom>
                  </pic:spPr>
                </pic:pic>
              </a:graphicData>
            </a:graphic>
          </wp:inline>
        </w:drawing>
      </w:r>
    </w:p>
    <w:sectPr w:rsidR="004E2F54" w:rsidRPr="004E2F54" w:rsidSect="004E2F54">
      <w:pgSz w:w="11907" w:h="16839" w:code="9"/>
      <w:pgMar w:top="567" w:right="567" w:bottom="567" w:left="56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165" w:rsidRDefault="00554165" w:rsidP="00036D31">
      <w:pPr>
        <w:spacing w:after="0" w:line="240" w:lineRule="auto"/>
      </w:pPr>
      <w:r>
        <w:separator/>
      </w:r>
    </w:p>
  </w:endnote>
  <w:endnote w:type="continuationSeparator" w:id="0">
    <w:p w:rsidR="00554165" w:rsidRDefault="00554165" w:rsidP="00036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165" w:rsidRDefault="00554165" w:rsidP="00036D31">
      <w:pPr>
        <w:spacing w:after="0" w:line="240" w:lineRule="auto"/>
      </w:pPr>
      <w:r>
        <w:separator/>
      </w:r>
    </w:p>
  </w:footnote>
  <w:footnote w:type="continuationSeparator" w:id="0">
    <w:p w:rsidR="00554165" w:rsidRDefault="00554165" w:rsidP="00036D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2EE"/>
    <w:rsid w:val="00036D31"/>
    <w:rsid w:val="001D2F24"/>
    <w:rsid w:val="001D6CD6"/>
    <w:rsid w:val="004E2F54"/>
    <w:rsid w:val="00554165"/>
    <w:rsid w:val="00B222EE"/>
    <w:rsid w:val="00BD0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D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36D31"/>
    <w:pPr>
      <w:ind w:left="720"/>
      <w:contextualSpacing/>
    </w:pPr>
  </w:style>
  <w:style w:type="paragraph" w:styleId="BalloonText">
    <w:name w:val="Balloon Text"/>
    <w:basedOn w:val="Normal"/>
    <w:link w:val="BalloonTextChar"/>
    <w:uiPriority w:val="99"/>
    <w:semiHidden/>
    <w:unhideWhenUsed/>
    <w:rsid w:val="00036D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D31"/>
    <w:rPr>
      <w:rFonts w:ascii="Tahoma" w:hAnsi="Tahoma" w:cs="Tahoma"/>
      <w:sz w:val="16"/>
      <w:szCs w:val="16"/>
    </w:rPr>
  </w:style>
  <w:style w:type="paragraph" w:styleId="Header">
    <w:name w:val="header"/>
    <w:basedOn w:val="Normal"/>
    <w:link w:val="HeaderChar"/>
    <w:uiPriority w:val="99"/>
    <w:unhideWhenUsed/>
    <w:rsid w:val="00036D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D31"/>
  </w:style>
  <w:style w:type="paragraph" w:styleId="Footer">
    <w:name w:val="footer"/>
    <w:basedOn w:val="Normal"/>
    <w:link w:val="FooterChar"/>
    <w:uiPriority w:val="99"/>
    <w:unhideWhenUsed/>
    <w:rsid w:val="00036D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D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D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36D31"/>
    <w:pPr>
      <w:ind w:left="720"/>
      <w:contextualSpacing/>
    </w:pPr>
  </w:style>
  <w:style w:type="paragraph" w:styleId="BalloonText">
    <w:name w:val="Balloon Text"/>
    <w:basedOn w:val="Normal"/>
    <w:link w:val="BalloonTextChar"/>
    <w:uiPriority w:val="99"/>
    <w:semiHidden/>
    <w:unhideWhenUsed/>
    <w:rsid w:val="00036D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D31"/>
    <w:rPr>
      <w:rFonts w:ascii="Tahoma" w:hAnsi="Tahoma" w:cs="Tahoma"/>
      <w:sz w:val="16"/>
      <w:szCs w:val="16"/>
    </w:rPr>
  </w:style>
  <w:style w:type="paragraph" w:styleId="Header">
    <w:name w:val="header"/>
    <w:basedOn w:val="Normal"/>
    <w:link w:val="HeaderChar"/>
    <w:uiPriority w:val="99"/>
    <w:unhideWhenUsed/>
    <w:rsid w:val="00036D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D31"/>
  </w:style>
  <w:style w:type="paragraph" w:styleId="Footer">
    <w:name w:val="footer"/>
    <w:basedOn w:val="Normal"/>
    <w:link w:val="FooterChar"/>
    <w:uiPriority w:val="99"/>
    <w:unhideWhenUsed/>
    <w:rsid w:val="00036D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4.bin"/><Relationship Id="rId17" Type="http://schemas.openxmlformats.org/officeDocument/2006/relationships/image" Target="media/image7.png"/><Relationship Id="rId2" Type="http://schemas.microsoft.com/office/2007/relationships/stylesWithEffects" Target="stylesWithEffects.xml"/><Relationship Id="rId16" Type="http://schemas.openxmlformats.org/officeDocument/2006/relationships/image" Target="media/image6.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839</Words>
  <Characters>4788</Characters>
  <Application>Microsoft Office Word</Application>
  <DocSecurity>0</DocSecurity>
  <Lines>39</Lines>
  <Paragraphs>11</Paragraphs>
  <ScaleCrop>false</ScaleCrop>
  <Company>Microsoft</Company>
  <LinksUpToDate>false</LinksUpToDate>
  <CharactersWithSpaces>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DELL</cp:lastModifiedBy>
  <cp:revision>4</cp:revision>
  <dcterms:created xsi:type="dcterms:W3CDTF">2023-05-27T08:05:00Z</dcterms:created>
  <dcterms:modified xsi:type="dcterms:W3CDTF">2023-05-31T02:24:00Z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